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79CD4" w14:textId="301298E5" w:rsidR="002B52CD" w:rsidRDefault="002B52CD" w:rsidP="0097431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127</w:t>
        </w:r>
      </w:fldSimple>
      <w:r>
        <w:rPr>
          <w:rFonts w:hint="eastAsia"/>
          <w:b/>
          <w:noProof/>
          <w:sz w:val="24"/>
          <w:lang w:eastAsia="zh-CN"/>
        </w:rPr>
        <w:t>bis</w:t>
      </w:r>
      <w:r>
        <w:rPr>
          <w:b/>
          <w:i/>
          <w:noProof/>
          <w:sz w:val="28"/>
        </w:rPr>
        <w:tab/>
      </w:r>
      <w:r w:rsidRPr="002B52CD">
        <w:rPr>
          <w:b/>
          <w:noProof/>
          <w:sz w:val="24"/>
        </w:rPr>
        <w:t>R2-2407968</w:t>
      </w:r>
    </w:p>
    <w:p w14:paraId="03D82372" w14:textId="77777777" w:rsidR="002B52CD" w:rsidRDefault="005F5D1F" w:rsidP="002B52CD">
      <w:pPr>
        <w:pStyle w:val="CRCoverPage"/>
        <w:outlineLvl w:val="0"/>
        <w:rPr>
          <w:b/>
          <w:noProof/>
          <w:sz w:val="24"/>
        </w:rPr>
      </w:pPr>
      <w:fldSimple w:instr=" DOCPROPERTY  Location  \* MERGEFORMAT ">
        <w:r w:rsidR="002B52CD">
          <w:rPr>
            <w:rFonts w:hint="eastAsia"/>
            <w:b/>
            <w:noProof/>
            <w:sz w:val="24"/>
            <w:lang w:eastAsia="zh-CN"/>
          </w:rPr>
          <w:t>Hefei</w:t>
        </w:r>
      </w:fldSimple>
      <w:r w:rsidR="002B52CD">
        <w:rPr>
          <w:b/>
          <w:noProof/>
          <w:sz w:val="24"/>
        </w:rPr>
        <w:t xml:space="preserve">, </w:t>
      </w:r>
      <w:r w:rsidR="002B52CD">
        <w:rPr>
          <w:rFonts w:hint="eastAsia"/>
          <w:b/>
          <w:noProof/>
          <w:sz w:val="24"/>
          <w:lang w:eastAsia="zh-CN"/>
        </w:rPr>
        <w:t>China</w:t>
      </w:r>
      <w:r w:rsidR="002B52CD">
        <w:rPr>
          <w:b/>
          <w:noProof/>
          <w:sz w:val="24"/>
        </w:rPr>
        <w:t xml:space="preserve">, </w:t>
      </w:r>
      <w:fldSimple w:instr=" DOCPROPERTY  StartDate  \* MERGEFORMAT ">
        <w:fldSimple w:instr=" DOCPROPERTY  StartDate  \* MERGEFORMAT ">
          <w:r w:rsidR="002B52CD">
            <w:rPr>
              <w:rFonts w:hint="eastAsia"/>
              <w:b/>
              <w:noProof/>
              <w:sz w:val="24"/>
              <w:lang w:eastAsia="zh-CN"/>
            </w:rPr>
            <w:t>14</w:t>
          </w:r>
          <w:r w:rsidR="002B52CD" w:rsidRPr="00CA23D7">
            <w:rPr>
              <w:b/>
              <w:noProof/>
              <w:sz w:val="24"/>
            </w:rPr>
            <w:t xml:space="preserve">th </w:t>
          </w:r>
        </w:fldSimple>
      </w:fldSimple>
      <w:r w:rsidR="002B52CD">
        <w:rPr>
          <w:b/>
          <w:noProof/>
          <w:sz w:val="24"/>
        </w:rPr>
        <w:t xml:space="preserve">- </w:t>
      </w:r>
      <w:fldSimple w:instr=" DOCPROPERTY  EndDate  \* MERGEFORMAT ">
        <w:r w:rsidR="002B52CD">
          <w:rPr>
            <w:rFonts w:hint="eastAsia"/>
            <w:b/>
            <w:noProof/>
            <w:sz w:val="24"/>
            <w:lang w:eastAsia="zh-CN"/>
          </w:rPr>
          <w:t>18th</w:t>
        </w:r>
        <w:r w:rsidR="002B52CD" w:rsidRPr="00CA23D7">
          <w:rPr>
            <w:b/>
            <w:noProof/>
            <w:sz w:val="24"/>
          </w:rPr>
          <w:t xml:space="preserve"> </w:t>
        </w:r>
        <w:r w:rsidR="002B52CD">
          <w:rPr>
            <w:rFonts w:hint="eastAsia"/>
            <w:b/>
            <w:noProof/>
            <w:sz w:val="24"/>
            <w:lang w:eastAsia="zh-CN"/>
          </w:rPr>
          <w:t>Oct.</w:t>
        </w:r>
        <w:r w:rsidR="002B52CD" w:rsidRPr="00CA23D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BA402" w:rsidR="001E41F3" w:rsidRPr="00410371" w:rsidRDefault="005F5D1F" w:rsidP="00443D12">
            <w:pPr>
              <w:pStyle w:val="CRCoverPage"/>
              <w:spacing w:after="0"/>
              <w:jc w:val="right"/>
              <w:rPr>
                <w:b/>
                <w:noProof/>
                <w:sz w:val="28"/>
              </w:rPr>
            </w:pPr>
            <w:fldSimple w:instr=" DOCPROPERTY  Spec#  \* MERGEFORMAT ">
              <w:r w:rsidR="00443D12">
                <w:rPr>
                  <w:rFonts w:hint="eastAsia"/>
                  <w:b/>
                  <w:noProof/>
                  <w:sz w:val="28"/>
                  <w:lang w:eastAsia="zh-CN"/>
                </w:rPr>
                <w:t>38.300</w:t>
              </w:r>
            </w:fldSimple>
            <w:r w:rsidR="00443D12"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4C5FA" w:rsidR="001E41F3" w:rsidRPr="00410371" w:rsidRDefault="005F5D1F" w:rsidP="00443D12">
            <w:pPr>
              <w:pStyle w:val="CRCoverPage"/>
              <w:spacing w:after="0"/>
              <w:jc w:val="center"/>
              <w:rPr>
                <w:noProof/>
              </w:rPr>
            </w:pPr>
            <w:fldSimple w:instr=" DOCPROPERTY  Cr#  \* MERGEFORMAT ">
              <w:r w:rsidR="00443D12">
                <w:rPr>
                  <w:b/>
                  <w:noProof/>
                  <w:sz w:val="28"/>
                </w:rPr>
                <w:t>090</w:t>
              </w:r>
              <w:r w:rsidR="00443D12">
                <w:rPr>
                  <w:rFonts w:hint="eastAsia"/>
                  <w:b/>
                  <w:noProof/>
                  <w:sz w:val="28"/>
                  <w:lang w:eastAsia="zh-CN"/>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C6087" w:rsidR="001E41F3" w:rsidRPr="00410371" w:rsidRDefault="00443D12" w:rsidP="00E13F3D">
            <w:pPr>
              <w:pStyle w:val="CRCoverPage"/>
              <w:spacing w:after="0"/>
              <w:jc w:val="center"/>
              <w:rPr>
                <w:b/>
                <w:noProof/>
                <w:lang w:eastAsia="zh-CN"/>
              </w:rPr>
            </w:pPr>
            <w:r w:rsidRPr="00443D12">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59B5" w:rsidR="001E41F3" w:rsidRPr="00410371" w:rsidRDefault="00443D12">
            <w:pPr>
              <w:pStyle w:val="CRCoverPage"/>
              <w:spacing w:after="0"/>
              <w:jc w:val="center"/>
              <w:rPr>
                <w:noProof/>
                <w:sz w:val="28"/>
                <w:lang w:eastAsia="zh-CN"/>
              </w:rPr>
            </w:pPr>
            <w:r w:rsidRPr="00443D12">
              <w:rPr>
                <w:rFonts w:hint="eastAsia"/>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A28DE" w:rsidR="001E41F3" w:rsidRDefault="00443D12" w:rsidP="001B1C80">
            <w:pPr>
              <w:pStyle w:val="CRCoverPage"/>
              <w:spacing w:after="0"/>
              <w:ind w:left="100"/>
              <w:rPr>
                <w:lang w:eastAsia="zh-CN"/>
              </w:rPr>
            </w:pPr>
            <w:r w:rsidRPr="00443D12">
              <w:t>Correction on coexistence between CHO and satellite switch</w:t>
            </w:r>
            <w:r w:rsidR="001B1C80">
              <w:rPr>
                <w:rFonts w:hint="eastAsia"/>
                <w:lang w:eastAsia="zh-CN"/>
              </w:rPr>
              <w:t>ing</w:t>
            </w:r>
            <w:r w:rsidRPr="00443D12">
              <w:t xml:space="preserve"> with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97697" w:rsidR="001E41F3" w:rsidRDefault="00443D12">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691AF" w:rsidR="001E41F3" w:rsidRDefault="00443D12" w:rsidP="00443D12">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A0182" w:rsidR="001E41F3" w:rsidRDefault="00443D12">
            <w:pPr>
              <w:pStyle w:val="CRCoverPage"/>
              <w:spacing w:after="0"/>
              <w:ind w:left="100"/>
              <w:rPr>
                <w:noProof/>
              </w:rPr>
            </w:pPr>
            <w:proofErr w:type="spellStart"/>
            <w:r w:rsidRPr="00443D12">
              <w:t>NR_NTN_enh</w:t>
            </w:r>
            <w:proofErr w:type="spellEnd"/>
            <w:r w:rsidRPr="00443D1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DD031" w:rsidR="001E41F3" w:rsidRDefault="00443D12">
            <w:pPr>
              <w:pStyle w:val="CRCoverPage"/>
              <w:spacing w:after="0"/>
              <w:ind w:left="100"/>
              <w:rPr>
                <w:noProof/>
                <w:lang w:eastAsia="zh-CN"/>
              </w:rPr>
            </w:pPr>
            <w:r>
              <w:rPr>
                <w:rFonts w:hint="eastAsia"/>
                <w:lang w:eastAsia="zh-CN"/>
              </w:rPr>
              <w:t>2024-10-14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62A41" w:rsidR="001E41F3" w:rsidRDefault="00443D1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9B07" w:rsidR="001E41F3" w:rsidRDefault="00443D12">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390BC" w14:textId="476DE919" w:rsidR="005A5282" w:rsidRDefault="005A5282" w:rsidP="005A5282">
            <w:pPr>
              <w:overflowPunct/>
              <w:autoSpaceDE/>
              <w:autoSpaceDN/>
              <w:adjustRightInd/>
              <w:spacing w:after="0"/>
              <w:ind w:left="100"/>
              <w:textAlignment w:val="auto"/>
              <w:rPr>
                <w:rFonts w:ascii="Arial" w:eastAsia="宋体" w:hAnsi="Arial"/>
                <w:noProof/>
                <w:lang w:eastAsia="zh-CN"/>
              </w:rPr>
            </w:pPr>
            <w:r w:rsidRPr="005A5282">
              <w:rPr>
                <w:rFonts w:ascii="Arial" w:eastAsia="宋体" w:hAnsi="Arial" w:hint="eastAsia"/>
                <w:noProof/>
                <w:lang w:eastAsia="zh-CN"/>
              </w:rPr>
              <w:t xml:space="preserve">In RAN2#124, </w:t>
            </w:r>
            <w:r w:rsidRPr="005A5282">
              <w:rPr>
                <w:rFonts w:ascii="Arial" w:eastAsia="宋体" w:hAnsi="Arial"/>
                <w:noProof/>
                <w:lang w:eastAsia="zh-CN"/>
              </w:rPr>
              <w:t>the</w:t>
            </w:r>
            <w:r w:rsidRPr="005A5282">
              <w:rPr>
                <w:rFonts w:ascii="Arial" w:eastAsia="宋体" w:hAnsi="Arial" w:hint="eastAsia"/>
                <w:noProof/>
                <w:lang w:eastAsia="zh-CN"/>
              </w:rPr>
              <w:t xml:space="preserve"> following agreement was achieved</w:t>
            </w:r>
            <w:r w:rsidR="00841E77">
              <w:rPr>
                <w:rFonts w:ascii="Arial" w:eastAsia="宋体" w:hAnsi="Arial" w:hint="eastAsia"/>
                <w:noProof/>
                <w:lang w:eastAsia="zh-CN"/>
              </w:rPr>
              <w:t xml:space="preserve"> when satellite switching with UE re-synchronization procedure was introduced in Rel-18 NR NTN</w:t>
            </w:r>
            <w:r w:rsidRPr="005A5282">
              <w:rPr>
                <w:rFonts w:ascii="Arial" w:eastAsia="宋体" w:hAnsi="Arial" w:hint="eastAsia"/>
                <w:noProof/>
                <w:lang w:eastAsia="zh-CN"/>
              </w:rPr>
              <w:t xml:space="preserve">. </w:t>
            </w:r>
          </w:p>
          <w:p w14:paraId="3BF958E0" w14:textId="77777777" w:rsidR="005A5282" w:rsidRPr="005A5282" w:rsidRDefault="005A5282" w:rsidP="005A5282">
            <w:pPr>
              <w:overflowPunct/>
              <w:autoSpaceDE/>
              <w:autoSpaceDN/>
              <w:adjustRightInd/>
              <w:spacing w:after="0"/>
              <w:ind w:left="100"/>
              <w:textAlignment w:val="auto"/>
              <w:rPr>
                <w:rFonts w:ascii="Arial" w:eastAsia="宋体" w:hAnsi="Arial"/>
                <w:noProof/>
                <w:lang w:eastAsia="zh-CN"/>
              </w:rPr>
            </w:pPr>
          </w:p>
          <w:p w14:paraId="34D443DB" w14:textId="77777777" w:rsidR="005A5282" w:rsidRPr="005A5282" w:rsidRDefault="005A5282" w:rsidP="005A5282">
            <w:pPr>
              <w:numPr>
                <w:ilvl w:val="0"/>
                <w:numId w:val="1"/>
              </w:numPr>
              <w:pBdr>
                <w:top w:val="single" w:sz="4" w:space="1" w:color="auto"/>
                <w:left w:val="single" w:sz="4" w:space="4" w:color="auto"/>
                <w:bottom w:val="single" w:sz="4" w:space="1" w:color="auto"/>
                <w:right w:val="single" w:sz="4" w:space="4" w:color="auto"/>
              </w:pBdr>
              <w:overflowPunct/>
              <w:autoSpaceDE/>
              <w:autoSpaceDN/>
              <w:adjustRightInd/>
              <w:spacing w:after="0"/>
              <w:ind w:left="525" w:rightChars="50" w:right="100"/>
              <w:textAlignment w:val="auto"/>
              <w:rPr>
                <w:rFonts w:ascii="Arial" w:eastAsia="MS Mincho" w:hAnsi="Arial"/>
                <w:szCs w:val="24"/>
                <w:lang w:eastAsia="en-US"/>
              </w:rPr>
            </w:pPr>
            <w:r w:rsidRPr="005A5282">
              <w:rPr>
                <w:rFonts w:ascii="Arial" w:eastAsia="MS Mincho" w:hAnsi="Arial"/>
                <w:szCs w:val="24"/>
                <w:lang w:eastAsia="en-US"/>
              </w:rPr>
              <w:t>When both CHO (for a different cell) and satellite switching procedure are configured, the UE initiates the procedure that triggers earlier; it's up to UE implementation if both procedures are triggered at the same time.</w:t>
            </w:r>
          </w:p>
          <w:p w14:paraId="3FBAD0CF" w14:textId="77777777" w:rsidR="005A5282" w:rsidRDefault="005A5282" w:rsidP="005A5282">
            <w:pPr>
              <w:overflowPunct/>
              <w:autoSpaceDE/>
              <w:autoSpaceDN/>
              <w:adjustRightInd/>
              <w:spacing w:after="0"/>
              <w:ind w:left="100"/>
              <w:textAlignment w:val="auto"/>
              <w:rPr>
                <w:rFonts w:ascii="Arial" w:eastAsia="宋体" w:hAnsi="Arial"/>
                <w:noProof/>
                <w:lang w:eastAsia="zh-CN"/>
              </w:rPr>
            </w:pPr>
          </w:p>
          <w:p w14:paraId="197901DA" w14:textId="6B3B4A1E" w:rsidR="00DD4350" w:rsidRDefault="00D26857" w:rsidP="005A5282">
            <w:pPr>
              <w:overflowPunct/>
              <w:autoSpaceDE/>
              <w:autoSpaceDN/>
              <w:adjustRightInd/>
              <w:spacing w:after="0"/>
              <w:ind w:left="100"/>
              <w:textAlignment w:val="auto"/>
              <w:rPr>
                <w:rFonts w:ascii="Arial" w:eastAsia="宋体" w:hAnsi="Arial"/>
                <w:noProof/>
                <w:lang w:eastAsia="zh-CN"/>
              </w:rPr>
            </w:pPr>
            <w:r w:rsidRPr="005A5282">
              <w:rPr>
                <w:rFonts w:ascii="Arial" w:eastAsia="宋体" w:hAnsi="Arial"/>
                <w:noProof/>
                <w:lang w:eastAsia="zh-CN"/>
              </w:rPr>
              <w:t>H</w:t>
            </w:r>
            <w:r>
              <w:rPr>
                <w:rFonts w:ascii="Arial" w:eastAsia="宋体" w:hAnsi="Arial" w:hint="eastAsia"/>
                <w:noProof/>
                <w:lang w:eastAsia="zh-CN"/>
              </w:rPr>
              <w:t>owever, this agreement has</w:t>
            </w:r>
            <w:r w:rsidRPr="005A5282">
              <w:rPr>
                <w:rFonts w:ascii="Arial" w:eastAsia="宋体" w:hAnsi="Arial" w:hint="eastAsia"/>
                <w:noProof/>
                <w:lang w:eastAsia="zh-CN"/>
              </w:rPr>
              <w:t xml:space="preserve"> not </w:t>
            </w:r>
            <w:r>
              <w:rPr>
                <w:rFonts w:ascii="Arial" w:eastAsia="宋体" w:hAnsi="Arial" w:hint="eastAsia"/>
                <w:noProof/>
                <w:lang w:eastAsia="zh-CN"/>
              </w:rPr>
              <w:t xml:space="preserve">been </w:t>
            </w:r>
            <w:r>
              <w:rPr>
                <w:rFonts w:ascii="Arial" w:eastAsia="宋体" w:hAnsi="Arial" w:hint="eastAsia"/>
                <w:noProof/>
                <w:lang w:eastAsia="zh-CN"/>
              </w:rPr>
              <w:t xml:space="preserve">reflected in any specifications. </w:t>
            </w:r>
            <w:r w:rsidR="005A5282">
              <w:rPr>
                <w:rFonts w:ascii="Arial" w:eastAsia="宋体" w:hAnsi="Arial" w:hint="eastAsia"/>
                <w:noProof/>
                <w:lang w:eastAsia="zh-CN"/>
              </w:rPr>
              <w:t xml:space="preserve">Actually, when </w:t>
            </w:r>
            <w:r w:rsidR="005A5282">
              <w:rPr>
                <w:rFonts w:ascii="Arial" w:eastAsia="宋体" w:hAnsi="Arial"/>
                <w:noProof/>
                <w:lang w:eastAsia="zh-CN"/>
              </w:rPr>
              <w:t>different</w:t>
            </w:r>
            <w:r w:rsidR="005A5282">
              <w:rPr>
                <w:rFonts w:ascii="Arial" w:eastAsia="宋体" w:hAnsi="Arial" w:hint="eastAsia"/>
                <w:noProof/>
                <w:lang w:eastAsia="zh-CN"/>
              </w:rPr>
              <w:t xml:space="preserve"> mobility mechanisms are configured to a UE, how to deal with the co-existence are usually captured in Stage</w:t>
            </w:r>
            <w:r w:rsidR="00841E77">
              <w:rPr>
                <w:rFonts w:ascii="Arial" w:eastAsia="宋体" w:hAnsi="Arial" w:hint="eastAsia"/>
                <w:noProof/>
                <w:lang w:eastAsia="zh-CN"/>
              </w:rPr>
              <w:t>-2 specifications</w:t>
            </w:r>
            <w:r w:rsidR="00410BCE">
              <w:rPr>
                <w:rFonts w:ascii="Arial" w:eastAsia="宋体" w:hAnsi="Arial" w:hint="eastAsia"/>
                <w:noProof/>
                <w:lang w:eastAsia="zh-CN"/>
              </w:rPr>
              <w:t>. As a</w:t>
            </w:r>
            <w:r w:rsidR="008008C0">
              <w:rPr>
                <w:rFonts w:ascii="Arial" w:eastAsia="宋体" w:hAnsi="Arial" w:hint="eastAsia"/>
                <w:noProof/>
                <w:lang w:eastAsia="zh-CN"/>
              </w:rPr>
              <w:t xml:space="preserve"> </w:t>
            </w:r>
            <w:r w:rsidR="00704357">
              <w:rPr>
                <w:rFonts w:ascii="Arial" w:eastAsia="宋体" w:hAnsi="Arial" w:hint="eastAsia"/>
                <w:noProof/>
                <w:lang w:eastAsia="zh-CN"/>
              </w:rPr>
              <w:t xml:space="preserve">typical </w:t>
            </w:r>
            <w:r w:rsidR="008008C0">
              <w:rPr>
                <w:rFonts w:ascii="Arial" w:eastAsia="宋体" w:hAnsi="Arial" w:hint="eastAsia"/>
                <w:noProof/>
                <w:lang w:eastAsia="zh-CN"/>
              </w:rPr>
              <w:t>example, when LTM was introduced in Rel-18, a similar agreement was reached for the co-existence of CHO and HO/LTM comman</w:t>
            </w:r>
            <w:r w:rsidR="00DD4350">
              <w:rPr>
                <w:rFonts w:ascii="Arial" w:eastAsia="宋体" w:hAnsi="Arial" w:hint="eastAsia"/>
                <w:noProof/>
                <w:lang w:eastAsia="zh-CN"/>
              </w:rPr>
              <w:t>d, and is now captured in subclause 9.2.3.4.1</w:t>
            </w:r>
            <w:r w:rsidR="004C0DF7">
              <w:rPr>
                <w:rFonts w:ascii="Arial" w:eastAsia="宋体" w:hAnsi="Arial" w:hint="eastAsia"/>
                <w:noProof/>
                <w:lang w:eastAsia="zh-CN"/>
              </w:rPr>
              <w:t xml:space="preserve"> of TS 38.300</w:t>
            </w:r>
            <w:r w:rsidR="00DD4350">
              <w:rPr>
                <w:rFonts w:ascii="Arial" w:eastAsia="宋体" w:hAnsi="Arial" w:hint="eastAsia"/>
                <w:noProof/>
                <w:lang w:eastAsia="zh-CN"/>
              </w:rPr>
              <w:t>:</w:t>
            </w:r>
          </w:p>
          <w:p w14:paraId="0CB4FDE8" w14:textId="77777777" w:rsidR="00DD4350" w:rsidRDefault="00DD4350" w:rsidP="005A5282">
            <w:pPr>
              <w:overflowPunct/>
              <w:autoSpaceDE/>
              <w:autoSpaceDN/>
              <w:adjustRightInd/>
              <w:spacing w:after="0"/>
              <w:ind w:left="100"/>
              <w:textAlignment w:val="auto"/>
              <w:rPr>
                <w:rFonts w:ascii="Arial" w:eastAsia="宋体" w:hAnsi="Arial"/>
                <w:noProof/>
                <w:lang w:eastAsia="zh-CN"/>
              </w:rPr>
            </w:pPr>
          </w:p>
          <w:tbl>
            <w:tblPr>
              <w:tblStyle w:val="af2"/>
              <w:tblW w:w="0" w:type="auto"/>
              <w:tblInd w:w="100" w:type="dxa"/>
              <w:tblLayout w:type="fixed"/>
              <w:tblLook w:val="04A0" w:firstRow="1" w:lastRow="0" w:firstColumn="1" w:lastColumn="0" w:noHBand="0" w:noVBand="1"/>
            </w:tblPr>
            <w:tblGrid>
              <w:gridCol w:w="6657"/>
            </w:tblGrid>
            <w:tr w:rsidR="00DD4350" w14:paraId="4D8ACDAE" w14:textId="77777777" w:rsidTr="00DD4350">
              <w:tc>
                <w:tcPr>
                  <w:tcW w:w="6657" w:type="dxa"/>
                </w:tcPr>
                <w:p w14:paraId="5248CA6E" w14:textId="77777777" w:rsidR="00DD4350" w:rsidRPr="000D117B" w:rsidRDefault="00DD4350" w:rsidP="0097431E">
                  <w:pPr>
                    <w:pStyle w:val="B1"/>
                    <w:rPr>
                      <w:rFonts w:eastAsia="宋体"/>
                      <w:lang w:eastAsia="zh-CN"/>
                    </w:rPr>
                  </w:pPr>
                  <w:r w:rsidRPr="00296CF8">
                    <w:t>-</w:t>
                  </w:r>
                  <w:r w:rsidRPr="00296CF8">
                    <w:tab/>
                    <w:t xml:space="preserve">Before any CHO execution condition is satisfied, upon reception of HO command (without CHO configuration) </w:t>
                  </w:r>
                  <w:bookmarkStart w:id="1" w:name="OLE_LINK69"/>
                  <w:r w:rsidRPr="00296CF8">
                    <w:t xml:space="preserve">or </w:t>
                  </w:r>
                  <w:bookmarkStart w:id="2" w:name="OLE_LINK70"/>
                  <w:r w:rsidRPr="00296CF8">
                    <w:t>LTM cell switch command</w:t>
                  </w:r>
                  <w:bookmarkEnd w:id="1"/>
                  <w:bookmarkEnd w:id="2"/>
                  <w:r w:rsidRPr="00296CF8">
                    <w:t xml:space="preserve"> MAC CE, the UE executes the HO procedure as described in clause 9.2.3.2 or LTM cell switch procedure as described in clause 9.2.3.5, regardless of any previously received CHO configuration.</w:t>
                  </w:r>
                </w:p>
              </w:tc>
            </w:tr>
          </w:tbl>
          <w:p w14:paraId="61015F61" w14:textId="77777777" w:rsidR="00DD4350" w:rsidRDefault="00DD4350" w:rsidP="00DD4350">
            <w:pPr>
              <w:pStyle w:val="CRCoverPage"/>
              <w:spacing w:after="0"/>
              <w:ind w:left="100"/>
              <w:rPr>
                <w:noProof/>
                <w:lang w:eastAsia="zh-CN"/>
              </w:rPr>
            </w:pPr>
          </w:p>
          <w:p w14:paraId="167D75D1" w14:textId="246BB622" w:rsidR="00DD4350" w:rsidRDefault="00DD4350" w:rsidP="00DD4350">
            <w:pPr>
              <w:pStyle w:val="CRCoverPage"/>
              <w:spacing w:after="0"/>
              <w:ind w:left="100"/>
              <w:rPr>
                <w:noProof/>
                <w:lang w:eastAsia="zh-CN"/>
              </w:rPr>
            </w:pPr>
            <w:r>
              <w:rPr>
                <w:rFonts w:hint="eastAsia"/>
                <w:noProof/>
                <w:lang w:eastAsia="zh-CN"/>
              </w:rPr>
              <w:t xml:space="preserve">Hence, similar to the coexistence of other mobility mechanisms, </w:t>
            </w:r>
            <w:r w:rsidR="004D77BA">
              <w:rPr>
                <w:rFonts w:hint="eastAsia"/>
                <w:noProof/>
                <w:lang w:eastAsia="zh-CN"/>
              </w:rPr>
              <w:t xml:space="preserve">the </w:t>
            </w:r>
            <w:r>
              <w:rPr>
                <w:rFonts w:hint="eastAsia"/>
                <w:noProof/>
                <w:lang w:eastAsia="zh-CN"/>
              </w:rPr>
              <w:t>above agreement for the coexistence of CHO and satellite switching with UE re-synchronization procedure also need</w:t>
            </w:r>
            <w:r w:rsidR="004D77BA">
              <w:rPr>
                <w:rFonts w:hint="eastAsia"/>
                <w:noProof/>
                <w:lang w:eastAsia="zh-CN"/>
              </w:rPr>
              <w:t>s</w:t>
            </w:r>
            <w:r>
              <w:rPr>
                <w:rFonts w:hint="eastAsia"/>
                <w:noProof/>
                <w:lang w:eastAsia="zh-CN"/>
              </w:rPr>
              <w:t xml:space="preserve"> to be reflected in the Stage-2 specification.</w:t>
            </w:r>
          </w:p>
          <w:p w14:paraId="708AA7DE" w14:textId="77777777" w:rsidR="001E41F3" w:rsidRPr="00DD4350"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E0E9A" w:rsidR="001E41F3" w:rsidRDefault="00DD4350">
            <w:pPr>
              <w:pStyle w:val="CRCoverPage"/>
              <w:spacing w:after="0"/>
              <w:ind w:left="100"/>
              <w:rPr>
                <w:noProof/>
                <w:lang w:eastAsia="zh-CN"/>
              </w:rPr>
            </w:pPr>
            <w:r>
              <w:rPr>
                <w:rFonts w:hint="eastAsia"/>
                <w:noProof/>
                <w:lang w:eastAsia="zh-CN"/>
              </w:rPr>
              <w:t>In 1</w:t>
            </w:r>
            <w:r w:rsidR="004872CB">
              <w:rPr>
                <w:rFonts w:hint="eastAsia"/>
                <w:noProof/>
                <w:lang w:eastAsia="zh-CN"/>
              </w:rPr>
              <w:t xml:space="preserve">6.14.3.2.3, capture above RAN2 agreement for the coexistence of CHO and satellite switching with UE re-synchronization procedure, when both are </w:t>
            </w:r>
            <w:r w:rsidR="004872CB">
              <w:rPr>
                <w:rFonts w:hint="eastAsia"/>
                <w:noProof/>
                <w:lang w:eastAsia="zh-CN"/>
              </w:rPr>
              <w:lastRenderedPageBreak/>
              <w:t xml:space="preserve">configured.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DF58D" w:rsidR="001E41F3" w:rsidRDefault="002D08C0">
            <w:pPr>
              <w:pStyle w:val="CRCoverPage"/>
              <w:spacing w:after="0"/>
              <w:ind w:left="100"/>
              <w:rPr>
                <w:noProof/>
                <w:lang w:eastAsia="zh-CN"/>
              </w:rPr>
            </w:pPr>
            <w:r>
              <w:rPr>
                <w:rFonts w:hint="eastAsia"/>
                <w:noProof/>
                <w:lang w:eastAsia="zh-CN"/>
              </w:rPr>
              <w:t xml:space="preserve">One </w:t>
            </w:r>
            <w:r w:rsidR="004872CB">
              <w:rPr>
                <w:rFonts w:hint="eastAsia"/>
                <w:noProof/>
                <w:lang w:eastAsia="zh-CN"/>
              </w:rPr>
              <w:t xml:space="preserve">RAN2 agreement on coexistence of CHO and satellite switching with UE re-synchronization procedure </w:t>
            </w:r>
            <w:r w:rsidR="00C573AF">
              <w:rPr>
                <w:rFonts w:hint="eastAsia"/>
                <w:noProof/>
                <w:lang w:eastAsia="zh-CN"/>
              </w:rPr>
              <w:t>is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EE54B" w:rsidR="001E41F3" w:rsidRDefault="002D08C0">
            <w:pPr>
              <w:pStyle w:val="CRCoverPage"/>
              <w:spacing w:after="0"/>
              <w:ind w:left="100"/>
              <w:rPr>
                <w:noProof/>
                <w:lang w:eastAsia="zh-CN"/>
              </w:rPr>
            </w:pPr>
            <w:r>
              <w:rPr>
                <w:rFonts w:hint="eastAsia"/>
                <w:noProof/>
                <w:lang w:eastAsia="zh-CN"/>
              </w:rPr>
              <w:t>16.14.3.2.3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E678E" w:rsidR="001E41F3" w:rsidRDefault="002D08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976B9B" w:rsidR="001E41F3" w:rsidRDefault="002D08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7FBEB" w:rsidR="001E41F3" w:rsidRDefault="002D08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023B6" w:rsidRPr="006C6C2E" w14:paraId="2D1C8FC4" w14:textId="77777777" w:rsidTr="00D17773">
        <w:trPr>
          <w:jc w:val="center"/>
        </w:trPr>
        <w:tc>
          <w:tcPr>
            <w:tcW w:w="9855" w:type="dxa"/>
            <w:shd w:val="clear" w:color="auto" w:fill="FDE9D9"/>
            <w:vAlign w:val="center"/>
          </w:tcPr>
          <w:p w14:paraId="46D67A3F" w14:textId="77777777" w:rsidR="008023B6" w:rsidRPr="006C6C2E" w:rsidRDefault="008023B6" w:rsidP="00D17773">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5E574D15" w14:textId="77777777" w:rsidR="008023B6" w:rsidRPr="000C68CE" w:rsidRDefault="008023B6" w:rsidP="008023B6">
      <w:pPr>
        <w:pStyle w:val="5"/>
      </w:pPr>
      <w:bookmarkStart w:id="4" w:name="_Toc178256177"/>
      <w:bookmarkEnd w:id="3"/>
      <w:r w:rsidRPr="000C68CE">
        <w:t>16.14.3.2.3</w:t>
      </w:r>
      <w:r w:rsidRPr="000C68CE">
        <w:tab/>
        <w:t>Satellite switch with re-synchronization</w:t>
      </w:r>
      <w:bookmarkEnd w:id="4"/>
    </w:p>
    <w:p w14:paraId="5634FA1E" w14:textId="0F60A830" w:rsidR="008023B6" w:rsidRPr="000C68CE" w:rsidRDefault="008023B6" w:rsidP="008023B6">
      <w:r w:rsidRPr="000C68CE">
        <w:t xml:space="preserve">Upon both hard and soft satellite switch over in the quasi-Earth fixed scenario with the same SSB frequency and the same </w:t>
      </w:r>
      <w:proofErr w:type="spellStart"/>
      <w:r w:rsidRPr="000C68CE">
        <w:t>gNB</w:t>
      </w:r>
      <w:proofErr w:type="spellEnd"/>
      <w:r w:rsidRPr="000C68CE">
        <w:t xml:space="preserve">, the satellite switch with re-synchronization procedure is supported. The satellite switch with re-sync avoids </w:t>
      </w:r>
      <w:proofErr w:type="gramStart"/>
      <w:r w:rsidRPr="000C68CE">
        <w:t>a L3</w:t>
      </w:r>
      <w:proofErr w:type="gramEnd"/>
      <w:r w:rsidRPr="000C68CE">
        <w:t xml:space="preserve"> mobility for UEs in the cell by maintaining the same PCI on the geographical area covered by quasi-Earth fixed beam. CHO can be configured simultaneously with the satellite switch with re-sync procedure.</w:t>
      </w:r>
      <w:ins w:id="5" w:author="CATT (Xiao)" w:date="2024-09-29T17:38:00Z">
        <w:r>
          <w:rPr>
            <w:rFonts w:eastAsia="宋体" w:hint="eastAsia"/>
            <w:lang w:eastAsia="zh-CN"/>
          </w:rPr>
          <w:t xml:space="preserve"> </w:t>
        </w:r>
        <w:r w:rsidRPr="00601E0C">
          <w:rPr>
            <w:rFonts w:eastAsia="宋体"/>
            <w:lang w:eastAsia="zh-CN"/>
          </w:rPr>
          <w:t>When</w:t>
        </w:r>
        <w:r>
          <w:rPr>
            <w:rFonts w:eastAsia="宋体"/>
            <w:lang w:eastAsia="zh-CN"/>
          </w:rPr>
          <w:t xml:space="preserve"> both CHO</w:t>
        </w:r>
        <w:r w:rsidRPr="00601E0C">
          <w:rPr>
            <w:rFonts w:eastAsia="宋体"/>
            <w:lang w:eastAsia="zh-CN"/>
          </w:rPr>
          <w:t xml:space="preserve"> and satellite switch </w:t>
        </w:r>
        <w:r>
          <w:rPr>
            <w:rFonts w:eastAsia="宋体" w:hint="eastAsia"/>
            <w:lang w:eastAsia="zh-CN"/>
          </w:rPr>
          <w:t xml:space="preserve">with re-synchronization </w:t>
        </w:r>
        <w:r w:rsidRPr="00601E0C">
          <w:rPr>
            <w:rFonts w:eastAsia="宋体"/>
            <w:lang w:eastAsia="zh-CN"/>
          </w:rPr>
          <w:t xml:space="preserve">procedure are configured, the UE initiates the </w:t>
        </w:r>
        <w:r>
          <w:rPr>
            <w:rFonts w:eastAsia="宋体"/>
            <w:lang w:eastAsia="zh-CN"/>
          </w:rPr>
          <w:t>procedure that triggers earlier</w:t>
        </w:r>
        <w:r>
          <w:rPr>
            <w:rFonts w:eastAsia="宋体" w:hint="eastAsia"/>
            <w:lang w:eastAsia="zh-CN"/>
          </w:rPr>
          <w:t xml:space="preserve"> and</w:t>
        </w:r>
        <w:r w:rsidRPr="00601E0C">
          <w:rPr>
            <w:rFonts w:eastAsia="宋体"/>
            <w:lang w:eastAsia="zh-CN"/>
          </w:rPr>
          <w:t xml:space="preserve"> it</w:t>
        </w:r>
      </w:ins>
      <w:ins w:id="6" w:author="CATT (Xiao)" w:date="2024-09-29T17:39:00Z">
        <w:r w:rsidR="007E01E0">
          <w:rPr>
            <w:rFonts w:eastAsia="宋体" w:hint="eastAsia"/>
            <w:lang w:eastAsia="zh-CN"/>
          </w:rPr>
          <w:t xml:space="preserve"> i</w:t>
        </w:r>
      </w:ins>
      <w:ins w:id="7" w:author="CATT (Xiao)" w:date="2024-09-29T17:38:00Z">
        <w:r w:rsidRPr="00601E0C">
          <w:rPr>
            <w:rFonts w:eastAsia="宋体"/>
            <w:lang w:eastAsia="zh-CN"/>
          </w:rPr>
          <w:t>s up to UE implementation if both procedures are triggered at the same time</w:t>
        </w:r>
      </w:ins>
      <w:ins w:id="8" w:author="CATT (Xiao)" w:date="2024-09-29T17:39:00Z">
        <w:r w:rsidR="007E01E0">
          <w:rPr>
            <w:rFonts w:eastAsia="宋体" w:hint="eastAsia"/>
            <w:lang w:eastAsia="zh-CN"/>
          </w:rPr>
          <w:t>.</w:t>
        </w:r>
      </w:ins>
    </w:p>
    <w:p w14:paraId="496C226C" w14:textId="77777777" w:rsidR="008023B6" w:rsidRPr="000C68CE" w:rsidRDefault="008023B6" w:rsidP="008023B6">
      <w:r w:rsidRPr="000C68CE">
        <w:t>For soft satellite switch over, the UE can start synchronizing with the target satellite before the source satellite ends to serve the cell. It is not required for the UE to be connected to source satellite when the UE switches to target satellite.</w:t>
      </w:r>
    </w:p>
    <w:p w14:paraId="547154B0" w14:textId="77777777" w:rsidR="008023B6" w:rsidRPr="000C68CE" w:rsidRDefault="008023B6" w:rsidP="008023B6">
      <w:r w:rsidRPr="000C68CE">
        <w:t>For hard satellite switch over, the UE can only start synchronizing with the target satellite after the switch to the target satellite is initiated.</w:t>
      </w:r>
      <w:bookmarkStart w:id="9" w:name="_GoBack"/>
      <w:bookmarkEnd w:id="9"/>
    </w:p>
    <w:p w14:paraId="3BC4139E" w14:textId="311DE8EB" w:rsidR="008023B6" w:rsidRDefault="008023B6">
      <w:pPr>
        <w:rPr>
          <w:rFonts w:eastAsia="宋体"/>
          <w:noProof/>
          <w:lang w:eastAsia="zh-CN"/>
        </w:rPr>
      </w:pPr>
      <w:r w:rsidRPr="000C68CE">
        <w:t>For the re-synchronization to the target satellite, random access can be triggered by a PDCCH order via the target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023B6" w:rsidRPr="006C6C2E" w14:paraId="16C3463F" w14:textId="77777777" w:rsidTr="00D17773">
        <w:trPr>
          <w:jc w:val="center"/>
        </w:trPr>
        <w:tc>
          <w:tcPr>
            <w:tcW w:w="9855" w:type="dxa"/>
            <w:shd w:val="clear" w:color="auto" w:fill="FDE9D9"/>
            <w:vAlign w:val="center"/>
          </w:tcPr>
          <w:p w14:paraId="28711F1C" w14:textId="6CEF96F9" w:rsidR="008023B6" w:rsidRPr="008023B6" w:rsidRDefault="008023B6" w:rsidP="008023B6">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6C315DD3" w14:textId="77777777" w:rsidR="008023B6" w:rsidRPr="008023B6" w:rsidRDefault="008023B6">
      <w:pPr>
        <w:rPr>
          <w:rFonts w:eastAsia="宋体"/>
          <w:noProof/>
          <w:lang w:eastAsia="zh-CN"/>
        </w:rPr>
      </w:pPr>
    </w:p>
    <w:sectPr w:rsidR="008023B6" w:rsidRPr="008023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7F92A" w14:textId="77777777" w:rsidR="004462AD" w:rsidRDefault="004462AD">
      <w:r>
        <w:separator/>
      </w:r>
    </w:p>
  </w:endnote>
  <w:endnote w:type="continuationSeparator" w:id="0">
    <w:p w14:paraId="6D09522E" w14:textId="77777777" w:rsidR="004462AD" w:rsidRDefault="0044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183E8" w14:textId="77777777" w:rsidR="004462AD" w:rsidRDefault="004462AD">
      <w:r>
        <w:separator/>
      </w:r>
    </w:p>
  </w:footnote>
  <w:footnote w:type="continuationSeparator" w:id="0">
    <w:p w14:paraId="60A2504D" w14:textId="77777777" w:rsidR="004462AD" w:rsidRDefault="00446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1C80"/>
    <w:rsid w:val="001B52F0"/>
    <w:rsid w:val="001B7A65"/>
    <w:rsid w:val="001E41F3"/>
    <w:rsid w:val="0026004D"/>
    <w:rsid w:val="002640DD"/>
    <w:rsid w:val="00275D12"/>
    <w:rsid w:val="00284FEB"/>
    <w:rsid w:val="002860C4"/>
    <w:rsid w:val="002B52CD"/>
    <w:rsid w:val="002B5741"/>
    <w:rsid w:val="002D08C0"/>
    <w:rsid w:val="002E472E"/>
    <w:rsid w:val="00305409"/>
    <w:rsid w:val="003609EF"/>
    <w:rsid w:val="0036231A"/>
    <w:rsid w:val="00374DD4"/>
    <w:rsid w:val="003E1A36"/>
    <w:rsid w:val="00410371"/>
    <w:rsid w:val="00410BCE"/>
    <w:rsid w:val="004242F1"/>
    <w:rsid w:val="00443D12"/>
    <w:rsid w:val="004462AD"/>
    <w:rsid w:val="00464749"/>
    <w:rsid w:val="004872CB"/>
    <w:rsid w:val="004966FF"/>
    <w:rsid w:val="004B75B7"/>
    <w:rsid w:val="004C0DF7"/>
    <w:rsid w:val="004D77BA"/>
    <w:rsid w:val="005141D9"/>
    <w:rsid w:val="0051580D"/>
    <w:rsid w:val="00547111"/>
    <w:rsid w:val="00592D74"/>
    <w:rsid w:val="005A5282"/>
    <w:rsid w:val="005E2C44"/>
    <w:rsid w:val="005F5D1F"/>
    <w:rsid w:val="00621188"/>
    <w:rsid w:val="006257ED"/>
    <w:rsid w:val="00653DE4"/>
    <w:rsid w:val="00665C47"/>
    <w:rsid w:val="00695808"/>
    <w:rsid w:val="006B46FB"/>
    <w:rsid w:val="006D2BDA"/>
    <w:rsid w:val="006E21FB"/>
    <w:rsid w:val="00704357"/>
    <w:rsid w:val="00792342"/>
    <w:rsid w:val="007977A8"/>
    <w:rsid w:val="007B512A"/>
    <w:rsid w:val="007C2097"/>
    <w:rsid w:val="007D487C"/>
    <w:rsid w:val="007D6A07"/>
    <w:rsid w:val="007E01E0"/>
    <w:rsid w:val="007F7259"/>
    <w:rsid w:val="008008C0"/>
    <w:rsid w:val="008023B6"/>
    <w:rsid w:val="008040A8"/>
    <w:rsid w:val="008279FA"/>
    <w:rsid w:val="00841E7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666"/>
    <w:rsid w:val="00BD279D"/>
    <w:rsid w:val="00BD6BB8"/>
    <w:rsid w:val="00BE5A40"/>
    <w:rsid w:val="00C573AF"/>
    <w:rsid w:val="00C66BA2"/>
    <w:rsid w:val="00C870F6"/>
    <w:rsid w:val="00C907B5"/>
    <w:rsid w:val="00C95985"/>
    <w:rsid w:val="00CC5026"/>
    <w:rsid w:val="00CC68D0"/>
    <w:rsid w:val="00D03F9A"/>
    <w:rsid w:val="00D06D51"/>
    <w:rsid w:val="00D24991"/>
    <w:rsid w:val="00D26857"/>
    <w:rsid w:val="00D50255"/>
    <w:rsid w:val="00D66520"/>
    <w:rsid w:val="00D84AE9"/>
    <w:rsid w:val="00D9124E"/>
    <w:rsid w:val="00DD2FF4"/>
    <w:rsid w:val="00DD4350"/>
    <w:rsid w:val="00DE34CF"/>
    <w:rsid w:val="00E13F3D"/>
    <w:rsid w:val="00E34898"/>
    <w:rsid w:val="00EB09B7"/>
    <w:rsid w:val="00EC63BA"/>
    <w:rsid w:val="00ED3928"/>
    <w:rsid w:val="00ED582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1"/>
    <w:basedOn w:val="a"/>
    <w:link w:val="Char2"/>
    <w:uiPriority w:val="34"/>
    <w:qFormat/>
    <w:rsid w:val="006D2BDA"/>
    <w:pPr>
      <w:ind w:left="720"/>
      <w:contextualSpacing/>
    </w:pPr>
    <w:rPr>
      <w:rFonts w:eastAsiaTheme="minorEastAsia"/>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CRCoverPageZchn">
    <w:name w:val="CR Cover Page Zchn"/>
    <w:link w:val="CRCoverPage"/>
    <w:rsid w:val="00DD435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1"/>
    <w:basedOn w:val="a"/>
    <w:link w:val="Char2"/>
    <w:uiPriority w:val="34"/>
    <w:qFormat/>
    <w:rsid w:val="006D2BDA"/>
    <w:pPr>
      <w:ind w:left="720"/>
      <w:contextualSpacing/>
    </w:pPr>
    <w:rPr>
      <w:rFonts w:eastAsiaTheme="minorEastAsia"/>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CRCoverPageZchn">
    <w:name w:val="CR Cover Page Zchn"/>
    <w:link w:val="CRCoverPage"/>
    <w:rsid w:val="00DD43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C4F6B-574A-4BDE-ADDD-22CACB06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9</cp:revision>
  <cp:lastPrinted>1900-12-31T16:00:00Z</cp:lastPrinted>
  <dcterms:created xsi:type="dcterms:W3CDTF">2024-09-30T05:18:00Z</dcterms:created>
  <dcterms:modified xsi:type="dcterms:W3CDTF">2024-10-03T12:18:00Z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